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167F3E" w14:textId="77777777" w:rsidR="005406BD" w:rsidRPr="00D42EC2" w:rsidRDefault="005406BD" w:rsidP="00D42EC2">
      <w:pPr>
        <w:pStyle w:val="Heading3"/>
        <w:keepNext w:val="0"/>
        <w:keepLines w:val="0"/>
        <w:suppressAutoHyphens/>
        <w:spacing w:before="0" w:line="240" w:lineRule="auto"/>
        <w:jc w:val="both"/>
        <w:rPr>
          <w:rFonts w:ascii="Verdana" w:hAnsi="Verdana"/>
          <w:color w:val="000000"/>
          <w:sz w:val="32"/>
          <w:lang w:val="ru-RU"/>
        </w:rPr>
      </w:pPr>
      <w:r w:rsidRPr="00D42EC2">
        <w:rPr>
          <w:rFonts w:ascii="Verdana" w:hAnsi="Verdana"/>
          <w:color w:val="000000"/>
          <w:sz w:val="32"/>
          <w:lang w:val="ru-RU"/>
        </w:rPr>
        <w:t>Предисловие к изданию 1954 года</w:t>
      </w:r>
    </w:p>
    <w:p w14:paraId="6050E3DF" w14:textId="77777777" w:rsidR="00546664" w:rsidRPr="00D42EC2" w:rsidRDefault="00546664" w:rsidP="00D42EC2">
      <w:pPr>
        <w:pStyle w:val="Heading1"/>
        <w:keepNext w:val="0"/>
        <w:keepLines w:val="0"/>
        <w:suppressAutoHyphens/>
        <w:spacing w:before="0" w:line="240" w:lineRule="auto"/>
        <w:jc w:val="both"/>
        <w:rPr>
          <w:rFonts w:ascii="Verdana" w:eastAsiaTheme="minorEastAsia" w:hAnsi="Verdana"/>
          <w:b w:val="0"/>
          <w:color w:val="000000"/>
          <w:sz w:val="24"/>
          <w:lang w:val="ru-RU"/>
        </w:rPr>
      </w:pPr>
      <w:r w:rsidRPr="00D42EC2">
        <w:rPr>
          <w:rFonts w:ascii="Verdana" w:eastAsiaTheme="minorEastAsia" w:hAnsi="Verdana"/>
          <w:b w:val="0"/>
          <w:color w:val="000000"/>
          <w:sz w:val="24"/>
          <w:lang w:val="ru-RU"/>
        </w:rPr>
        <w:t>Хорхе Луис Борхес</w:t>
      </w:r>
    </w:p>
    <w:p w14:paraId="451C4ACF" w14:textId="77777777" w:rsidR="005406BD" w:rsidRPr="00D42EC2" w:rsidRDefault="005406BD" w:rsidP="00D42EC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696EC681" w14:textId="77777777" w:rsidR="005406BD" w:rsidRPr="00D42EC2" w:rsidRDefault="005406BD" w:rsidP="00D42EC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D42EC2">
        <w:rPr>
          <w:rFonts w:ascii="Verdana" w:hAnsi="Verdana"/>
          <w:color w:val="000000"/>
          <w:sz w:val="20"/>
          <w:lang w:val="ru-RU"/>
        </w:rPr>
        <w:t>Прежде всего отмечу: барокко</w:t>
      </w:r>
      <w:r w:rsidRPr="00D42EC2">
        <w:rPr>
          <w:rFonts w:ascii="Verdana" w:hAnsi="Verdana"/>
          <w:color w:val="000000"/>
          <w:sz w:val="20"/>
        </w:rPr>
        <w:t> </w:t>
      </w:r>
      <w:r w:rsidRPr="00D42EC2">
        <w:rPr>
          <w:rFonts w:ascii="Verdana" w:hAnsi="Verdana"/>
          <w:color w:val="000000"/>
          <w:sz w:val="20"/>
          <w:lang w:val="ru-RU"/>
        </w:rPr>
        <w:t>— это стиль, который осознанно исчерпывает (или желает исчерпать) свои собственные возможности и который соприкасается с карикатурой на самого себя. Напрасно Эндрю Лэнг, в тысяча восемьсот восемьдесят каком-то году, пытался подражать «Одиссеи» Поупа: произведение уже было пародией на самое себя, и пародист не смог бы превзойти автора. Барокко (бароко)</w:t>
      </w:r>
      <w:r w:rsidRPr="00D42EC2">
        <w:rPr>
          <w:rFonts w:ascii="Verdana" w:hAnsi="Verdana"/>
          <w:color w:val="000000"/>
          <w:sz w:val="20"/>
        </w:rPr>
        <w:t> </w:t>
      </w:r>
      <w:r w:rsidRPr="00D42EC2">
        <w:rPr>
          <w:rFonts w:ascii="Verdana" w:hAnsi="Verdana"/>
          <w:color w:val="000000"/>
          <w:sz w:val="20"/>
          <w:lang w:val="ru-RU"/>
        </w:rPr>
        <w:t xml:space="preserve">— это одно из наименований силлогизма: </w:t>
      </w:r>
      <w:r w:rsidRPr="00D42EC2">
        <w:rPr>
          <w:rFonts w:ascii="Verdana" w:hAnsi="Verdana"/>
          <w:color w:val="000000"/>
          <w:sz w:val="20"/>
        </w:rPr>
        <w:t>XVIII</w:t>
      </w:r>
      <w:r w:rsidRPr="00D42EC2">
        <w:rPr>
          <w:rFonts w:ascii="Verdana" w:hAnsi="Verdana"/>
          <w:color w:val="000000"/>
          <w:sz w:val="20"/>
          <w:lang w:val="ru-RU"/>
        </w:rPr>
        <w:t xml:space="preserve"> век применил его к вычурности в архитектуре и живописи </w:t>
      </w:r>
      <w:r w:rsidRPr="00D42EC2">
        <w:rPr>
          <w:rFonts w:ascii="Verdana" w:hAnsi="Verdana"/>
          <w:color w:val="000000"/>
          <w:sz w:val="20"/>
        </w:rPr>
        <w:t>XVII</w:t>
      </w:r>
      <w:r w:rsidRPr="00D42EC2">
        <w:rPr>
          <w:rFonts w:ascii="Verdana" w:hAnsi="Verdana"/>
          <w:color w:val="000000"/>
          <w:sz w:val="20"/>
          <w:lang w:val="ru-RU"/>
        </w:rPr>
        <w:t xml:space="preserve"> столетия; я</w:t>
      </w:r>
      <w:r w:rsidRPr="00D42EC2">
        <w:rPr>
          <w:rFonts w:ascii="Verdana" w:hAnsi="Verdana"/>
          <w:color w:val="000000"/>
          <w:sz w:val="20"/>
        </w:rPr>
        <w:t> </w:t>
      </w:r>
      <w:r w:rsidRPr="00D42EC2">
        <w:rPr>
          <w:rFonts w:ascii="Verdana" w:hAnsi="Verdana"/>
          <w:color w:val="000000"/>
          <w:sz w:val="20"/>
          <w:lang w:val="ru-RU"/>
        </w:rPr>
        <w:t>сказал бы, что завершающий этап любого искусства, когда оно исчерпывает себя и выставляет напоказ свои приемы,</w:t>
      </w:r>
      <w:r w:rsidRPr="00D42EC2">
        <w:rPr>
          <w:rFonts w:ascii="Verdana" w:hAnsi="Verdana"/>
          <w:color w:val="000000"/>
          <w:sz w:val="20"/>
        </w:rPr>
        <w:t> </w:t>
      </w:r>
      <w:r w:rsidRPr="00D42EC2">
        <w:rPr>
          <w:rFonts w:ascii="Verdana" w:hAnsi="Verdana"/>
          <w:color w:val="000000"/>
          <w:sz w:val="20"/>
          <w:lang w:val="ru-RU"/>
        </w:rPr>
        <w:t>— барочен. Барочность</w:t>
      </w:r>
      <w:r w:rsidRPr="00D42EC2">
        <w:rPr>
          <w:rFonts w:ascii="Verdana" w:hAnsi="Verdana"/>
          <w:color w:val="000000"/>
          <w:sz w:val="20"/>
        </w:rPr>
        <w:t> </w:t>
      </w:r>
      <w:r w:rsidRPr="00D42EC2">
        <w:rPr>
          <w:rFonts w:ascii="Verdana" w:hAnsi="Verdana"/>
          <w:color w:val="000000"/>
          <w:sz w:val="20"/>
          <w:lang w:val="ru-RU"/>
        </w:rPr>
        <w:t>— это умствование, а Бернард Шоу сказал, что любая умственная деятельность смешна. Смех</w:t>
      </w:r>
      <w:r w:rsidRPr="00D42EC2">
        <w:rPr>
          <w:rFonts w:ascii="Verdana" w:hAnsi="Verdana"/>
          <w:color w:val="000000"/>
          <w:sz w:val="20"/>
        </w:rPr>
        <w:t> </w:t>
      </w:r>
      <w:r w:rsidRPr="00D42EC2">
        <w:rPr>
          <w:rFonts w:ascii="Verdana" w:hAnsi="Verdana"/>
          <w:color w:val="000000"/>
          <w:sz w:val="20"/>
          <w:lang w:val="ru-RU"/>
        </w:rPr>
        <w:t>— неосознанно для автора</w:t>
      </w:r>
      <w:r w:rsidRPr="00D42EC2">
        <w:rPr>
          <w:rFonts w:ascii="Verdana" w:hAnsi="Verdana"/>
          <w:color w:val="000000"/>
          <w:sz w:val="20"/>
        </w:rPr>
        <w:t> </w:t>
      </w:r>
      <w:r w:rsidRPr="00D42EC2">
        <w:rPr>
          <w:rFonts w:ascii="Verdana" w:hAnsi="Verdana"/>
          <w:color w:val="000000"/>
          <w:sz w:val="20"/>
          <w:lang w:val="ru-RU"/>
        </w:rPr>
        <w:t>— ощущается в творчестве Бальтасара Грасиана; осознанно либо предумышленно он присутствует в творчестве Джона Донна.</w:t>
      </w:r>
    </w:p>
    <w:p w14:paraId="59C244DD" w14:textId="77777777" w:rsidR="005406BD" w:rsidRPr="00D42EC2" w:rsidRDefault="005406BD" w:rsidP="00D42EC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D42EC2">
        <w:rPr>
          <w:rFonts w:ascii="Verdana" w:hAnsi="Verdana"/>
          <w:color w:val="000000"/>
          <w:sz w:val="20"/>
          <w:lang w:val="ru-RU"/>
        </w:rPr>
        <w:t>Уже самим названием этой книги заявлена ее барочная природа. Переписать сейчас давние рассказы означало бы уничтожить их; я</w:t>
      </w:r>
      <w:r w:rsidRPr="00D42EC2">
        <w:rPr>
          <w:rFonts w:ascii="Verdana" w:hAnsi="Verdana"/>
          <w:color w:val="000000"/>
          <w:sz w:val="20"/>
        </w:rPr>
        <w:t> </w:t>
      </w:r>
      <w:r w:rsidRPr="00D42EC2">
        <w:rPr>
          <w:rFonts w:ascii="Verdana" w:hAnsi="Verdana"/>
          <w:color w:val="000000"/>
          <w:sz w:val="20"/>
          <w:lang w:val="ru-RU"/>
        </w:rPr>
        <w:t>могу только сослаться на сентенцию «</w:t>
      </w:r>
      <w:r w:rsidRPr="00D42EC2">
        <w:rPr>
          <w:rFonts w:ascii="Verdana" w:hAnsi="Verdana"/>
          <w:color w:val="000000"/>
          <w:sz w:val="20"/>
        </w:rPr>
        <w:t>quod</w:t>
      </w:r>
      <w:r w:rsidRPr="00D42EC2">
        <w:rPr>
          <w:rFonts w:ascii="Verdana" w:hAnsi="Verdana"/>
          <w:color w:val="000000"/>
          <w:sz w:val="20"/>
          <w:lang w:val="ru-RU"/>
        </w:rPr>
        <w:t xml:space="preserve"> </w:t>
      </w:r>
      <w:r w:rsidRPr="00D42EC2">
        <w:rPr>
          <w:rFonts w:ascii="Verdana" w:hAnsi="Verdana"/>
          <w:color w:val="000000"/>
          <w:sz w:val="20"/>
        </w:rPr>
        <w:t>scripsi</w:t>
      </w:r>
      <w:r w:rsidRPr="00D42EC2">
        <w:rPr>
          <w:rFonts w:ascii="Verdana" w:hAnsi="Verdana"/>
          <w:color w:val="000000"/>
          <w:sz w:val="20"/>
          <w:lang w:val="ru-RU"/>
        </w:rPr>
        <w:t xml:space="preserve">, </w:t>
      </w:r>
      <w:r w:rsidRPr="00D42EC2">
        <w:rPr>
          <w:rFonts w:ascii="Verdana" w:hAnsi="Verdana"/>
          <w:color w:val="000000"/>
          <w:sz w:val="20"/>
        </w:rPr>
        <w:t>scripsi</w:t>
      </w:r>
      <w:r w:rsidRPr="00D42EC2">
        <w:rPr>
          <w:rFonts w:ascii="Verdana" w:hAnsi="Verdana"/>
          <w:color w:val="000000"/>
          <w:sz w:val="20"/>
          <w:lang w:val="ru-RU"/>
        </w:rPr>
        <w:t>»</w:t>
      </w:r>
      <w:r w:rsidRPr="00D42EC2">
        <w:rPr>
          <w:rFonts w:ascii="Verdana" w:hAnsi="Verdana"/>
          <w:color w:val="000000"/>
          <w:sz w:val="20"/>
          <w:vertAlign w:val="superscript"/>
        </w:rPr>
        <w:footnoteReference w:id="1"/>
      </w:r>
      <w:r w:rsidRPr="00D42EC2">
        <w:rPr>
          <w:rFonts w:ascii="Verdana" w:hAnsi="Verdana"/>
          <w:color w:val="000000"/>
          <w:sz w:val="20"/>
          <w:lang w:val="ru-RU"/>
        </w:rPr>
        <w:t xml:space="preserve"> (Ин. 19: 22) и, двадцать лет спустя, переиздать их без изменения. Они</w:t>
      </w:r>
      <w:r w:rsidRPr="00D42EC2">
        <w:rPr>
          <w:rFonts w:ascii="Verdana" w:hAnsi="Verdana"/>
          <w:color w:val="000000"/>
          <w:sz w:val="20"/>
        </w:rPr>
        <w:t> </w:t>
      </w:r>
      <w:r w:rsidRPr="00D42EC2">
        <w:rPr>
          <w:rFonts w:ascii="Verdana" w:hAnsi="Verdana"/>
          <w:color w:val="000000"/>
          <w:sz w:val="20"/>
          <w:lang w:val="ru-RU"/>
        </w:rPr>
        <w:t>— не более чем игра неуверенного в себе автора, который не был склонен писать рассказы и который нашел себе развлечение в искажении и подделке (без какой-либо эстетической подоплеки) чужих историй. Эти весьма двусмысленные намерения привели к созданию наиболее тщательно отделанного рассказа</w:t>
      </w:r>
      <w:r w:rsidRPr="00D42EC2">
        <w:rPr>
          <w:rFonts w:ascii="Verdana" w:hAnsi="Verdana"/>
          <w:color w:val="000000"/>
          <w:sz w:val="20"/>
        </w:rPr>
        <w:t> </w:t>
      </w:r>
      <w:r w:rsidRPr="00D42EC2">
        <w:rPr>
          <w:rFonts w:ascii="Verdana" w:hAnsi="Verdana"/>
          <w:color w:val="000000"/>
          <w:sz w:val="20"/>
          <w:lang w:val="ru-RU"/>
        </w:rPr>
        <w:t>— «Мужчина из Розового салона»,</w:t>
      </w:r>
      <w:r w:rsidRPr="00D42EC2">
        <w:rPr>
          <w:rFonts w:ascii="Verdana" w:hAnsi="Verdana"/>
          <w:color w:val="000000"/>
          <w:sz w:val="20"/>
        </w:rPr>
        <w:t> </w:t>
      </w:r>
      <w:r w:rsidRPr="00D42EC2">
        <w:rPr>
          <w:rFonts w:ascii="Verdana" w:hAnsi="Verdana"/>
          <w:color w:val="000000"/>
          <w:sz w:val="20"/>
          <w:lang w:val="ru-RU"/>
        </w:rPr>
        <w:t>— который написан от имени деда Франсиско Бустоса и который почему-то пользуется у читателей успехом.</w:t>
      </w:r>
    </w:p>
    <w:p w14:paraId="0CD8B1BF" w14:textId="77777777" w:rsidR="005406BD" w:rsidRPr="00D42EC2" w:rsidRDefault="005406BD" w:rsidP="00D42EC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D42EC2">
        <w:rPr>
          <w:rFonts w:ascii="Verdana" w:hAnsi="Verdana"/>
          <w:color w:val="000000"/>
          <w:sz w:val="20"/>
          <w:lang w:val="ru-RU"/>
        </w:rPr>
        <w:t>В этом рассказе, построенном на разговорной речи, встречаются и некоторые книжные слова. Я ввел их в рассказ потому, что люди предместья, куманьки, поножовщики тяготеют к изысканной речи либо (данное суждение исключает иные, но, возможно, оно истинно) потому, что любой поножовщик индивидуален и никогда не говорит как поножовщик, который является не более чем умозрительной фигурой.</w:t>
      </w:r>
    </w:p>
    <w:p w14:paraId="7027AF98" w14:textId="77777777" w:rsidR="005406BD" w:rsidRPr="00D42EC2" w:rsidRDefault="005406BD" w:rsidP="00D42EC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D42EC2">
        <w:rPr>
          <w:rFonts w:ascii="Verdana" w:hAnsi="Verdana"/>
          <w:color w:val="000000"/>
          <w:sz w:val="20"/>
          <w:lang w:val="ru-RU"/>
        </w:rPr>
        <w:t>Знатоки Великих Связей утверждают, что основа Вселенной</w:t>
      </w:r>
      <w:r w:rsidRPr="00D42EC2">
        <w:rPr>
          <w:rFonts w:ascii="Verdana" w:hAnsi="Verdana"/>
          <w:color w:val="000000"/>
          <w:sz w:val="20"/>
        </w:rPr>
        <w:t> </w:t>
      </w:r>
      <w:r w:rsidRPr="00D42EC2">
        <w:rPr>
          <w:rFonts w:ascii="Verdana" w:hAnsi="Verdana"/>
          <w:color w:val="000000"/>
          <w:sz w:val="20"/>
          <w:lang w:val="ru-RU"/>
        </w:rPr>
        <w:t>— пустота. Они правы в отношении той малой частицы Вселенной, какой можно назвать данную книгу. Слово «бесчестье» в</w:t>
      </w:r>
      <w:r w:rsidRPr="00D42EC2">
        <w:rPr>
          <w:rFonts w:ascii="Verdana" w:hAnsi="Verdana"/>
          <w:color w:val="000000"/>
          <w:sz w:val="20"/>
        </w:rPr>
        <w:t> </w:t>
      </w:r>
      <w:r w:rsidRPr="00D42EC2">
        <w:rPr>
          <w:rFonts w:ascii="Verdana" w:hAnsi="Verdana"/>
          <w:color w:val="000000"/>
          <w:sz w:val="20"/>
          <w:lang w:val="ru-RU"/>
        </w:rPr>
        <w:t>ее названии вызывает недоумение, висельники и пираты населяют ее, но в глубине людского водоворота нет ничего. Есть только видимость, оболочка образов; может быть, поэтому книга и нравится читателям. Человек, написавший ее, был совершенно неуверен в себе, но он написал ее ради развлечения и удовольствия; остается только уповать на то, что какое-то удовольствие получат и читатели.</w:t>
      </w:r>
    </w:p>
    <w:p w14:paraId="3D8857CD" w14:textId="77777777" w:rsidR="005406BD" w:rsidRPr="00D42EC2" w:rsidRDefault="005406BD" w:rsidP="00D42EC2">
      <w:pPr>
        <w:suppressAutoHyphens/>
        <w:spacing w:after="6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D42EC2">
        <w:rPr>
          <w:rFonts w:ascii="Verdana" w:hAnsi="Verdana"/>
          <w:color w:val="000000"/>
          <w:sz w:val="20"/>
          <w:lang w:val="ru-RU"/>
        </w:rPr>
        <w:t>В раздел «</w:t>
      </w:r>
      <w:r w:rsidRPr="00D42EC2">
        <w:rPr>
          <w:rFonts w:ascii="Verdana" w:hAnsi="Verdana"/>
          <w:color w:val="000000"/>
          <w:sz w:val="20"/>
        </w:rPr>
        <w:t>Et</w:t>
      </w:r>
      <w:r w:rsidRPr="00D42EC2">
        <w:rPr>
          <w:rFonts w:ascii="Verdana" w:hAnsi="Verdana"/>
          <w:color w:val="000000"/>
          <w:sz w:val="20"/>
          <w:lang w:val="ru-RU"/>
        </w:rPr>
        <w:t xml:space="preserve"> </w:t>
      </w:r>
      <w:r w:rsidRPr="00D42EC2">
        <w:rPr>
          <w:rFonts w:ascii="Verdana" w:hAnsi="Verdana"/>
          <w:color w:val="000000"/>
          <w:sz w:val="20"/>
        </w:rPr>
        <w:t>cetera</w:t>
      </w:r>
      <w:r w:rsidRPr="00D42EC2">
        <w:rPr>
          <w:rFonts w:ascii="Verdana" w:hAnsi="Verdana"/>
          <w:color w:val="000000"/>
          <w:sz w:val="20"/>
          <w:lang w:val="ru-RU"/>
        </w:rPr>
        <w:t>» я</w:t>
      </w:r>
      <w:r w:rsidRPr="00D42EC2">
        <w:rPr>
          <w:rFonts w:ascii="Verdana" w:hAnsi="Verdana"/>
          <w:color w:val="000000"/>
          <w:sz w:val="20"/>
        </w:rPr>
        <w:t> </w:t>
      </w:r>
      <w:r w:rsidRPr="00D42EC2">
        <w:rPr>
          <w:rFonts w:ascii="Verdana" w:hAnsi="Verdana"/>
          <w:color w:val="000000"/>
          <w:sz w:val="20"/>
          <w:lang w:val="ru-RU"/>
        </w:rPr>
        <w:t>добавил три новые истории.</w:t>
      </w:r>
    </w:p>
    <w:p w14:paraId="329D176F" w14:textId="77777777" w:rsidR="005406BD" w:rsidRPr="00D42EC2" w:rsidRDefault="005406BD" w:rsidP="00D42EC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42EC2">
        <w:rPr>
          <w:rFonts w:ascii="Verdana" w:hAnsi="Verdana"/>
          <w:i/>
          <w:iCs/>
          <w:color w:val="000000"/>
          <w:sz w:val="20"/>
        </w:rPr>
        <w:t>Х. Л. Б.</w:t>
      </w:r>
    </w:p>
    <w:p w14:paraId="4F98CD7F" w14:textId="77777777" w:rsidR="005406BD" w:rsidRPr="00D42EC2" w:rsidRDefault="005406BD" w:rsidP="00D42EC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3410689D" w14:textId="77777777" w:rsidR="005406BD" w:rsidRPr="00D42EC2" w:rsidRDefault="005406BD" w:rsidP="00D42EC2">
      <w:pPr>
        <w:pStyle w:val="Heading6"/>
        <w:keepNext w:val="0"/>
        <w:keepLines w:val="0"/>
        <w:suppressAutoHyphens/>
        <w:spacing w:before="0" w:line="240" w:lineRule="auto"/>
        <w:ind w:firstLine="283"/>
        <w:jc w:val="both"/>
        <w:rPr>
          <w:rFonts w:ascii="Verdana" w:hAnsi="Verdana"/>
          <w:b/>
          <w:color w:val="000000"/>
          <w:sz w:val="20"/>
        </w:rPr>
      </w:pPr>
      <w:r w:rsidRPr="00D42EC2">
        <w:rPr>
          <w:rFonts w:ascii="Verdana" w:hAnsi="Verdana"/>
          <w:color w:val="000000"/>
          <w:sz w:val="20"/>
        </w:rPr>
        <w:t>***</w:t>
      </w:r>
    </w:p>
    <w:p w14:paraId="748A22F4" w14:textId="77777777" w:rsidR="005406BD" w:rsidRPr="00D42EC2" w:rsidRDefault="005406BD" w:rsidP="00D42EC2">
      <w:pPr>
        <w:pStyle w:val="Heading6"/>
        <w:keepNext w:val="0"/>
        <w:keepLines w:val="0"/>
        <w:suppressAutoHyphens/>
        <w:spacing w:before="0" w:line="240" w:lineRule="auto"/>
        <w:ind w:firstLine="283"/>
        <w:jc w:val="both"/>
        <w:rPr>
          <w:rFonts w:ascii="Verdana" w:hAnsi="Verdana"/>
          <w:b/>
          <w:color w:val="000000"/>
          <w:sz w:val="20"/>
        </w:rPr>
      </w:pPr>
    </w:p>
    <w:p w14:paraId="406EF905" w14:textId="06533101" w:rsidR="00B16B6A" w:rsidRPr="00D42EC2" w:rsidRDefault="005406BD" w:rsidP="00D42EC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42EC2">
        <w:rPr>
          <w:rFonts w:ascii="Verdana" w:hAnsi="Verdana"/>
          <w:color w:val="000000"/>
          <w:sz w:val="20"/>
        </w:rPr>
        <w:t>I inscribe this book to S. D.</w:t>
      </w:r>
      <w:r w:rsidRPr="00D42EC2">
        <w:rPr>
          <w:rFonts w:ascii="Verdana" w:hAnsi="Verdana"/>
          <w:color w:val="000000"/>
          <w:sz w:val="20"/>
          <w:vertAlign w:val="superscript"/>
        </w:rPr>
        <w:footnoteReference w:id="2"/>
      </w:r>
      <w:r w:rsidRPr="00D42EC2">
        <w:rPr>
          <w:rFonts w:ascii="Verdana" w:hAnsi="Verdana"/>
          <w:color w:val="000000"/>
          <w:sz w:val="20"/>
        </w:rPr>
        <w:t>: English, innumerable and an Angel. Also: I offer her that kernel of myself that I have saved, somehow — the central heart that deals not in words, traffics, not with dreams and is untouched by time, by joy, by adversities</w:t>
      </w:r>
      <w:r w:rsidRPr="00D42EC2">
        <w:rPr>
          <w:rFonts w:ascii="Verdana" w:hAnsi="Verdana"/>
          <w:color w:val="000000"/>
          <w:sz w:val="20"/>
          <w:vertAlign w:val="superscript"/>
        </w:rPr>
        <w:footnoteReference w:id="3"/>
      </w:r>
      <w:r w:rsidRPr="00D42EC2">
        <w:rPr>
          <w:rFonts w:ascii="Verdana" w:hAnsi="Verdana"/>
          <w:color w:val="000000"/>
          <w:sz w:val="20"/>
        </w:rPr>
        <w:t>.</w:t>
      </w:r>
    </w:p>
    <w:sectPr w:rsidR="00B16B6A" w:rsidRPr="00D42EC2" w:rsidSect="00D42EC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701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98D380" w14:textId="77777777" w:rsidR="008F2F64" w:rsidRDefault="008F2F64" w:rsidP="005406BD">
      <w:pPr>
        <w:spacing w:after="0" w:line="240" w:lineRule="auto"/>
      </w:pPr>
      <w:r>
        <w:separator/>
      </w:r>
    </w:p>
  </w:endnote>
  <w:endnote w:type="continuationSeparator" w:id="0">
    <w:p w14:paraId="1058A94F" w14:textId="77777777" w:rsidR="008F2F64" w:rsidRDefault="008F2F64" w:rsidP="005406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D64D8D" w14:textId="77777777" w:rsidR="00D42EC2" w:rsidRDefault="00D42EC2" w:rsidP="00B0431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end"/>
    </w:r>
  </w:p>
  <w:p w14:paraId="1994E5ED" w14:textId="77777777" w:rsidR="00D42EC2" w:rsidRDefault="00D42EC2" w:rsidP="00D42EC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DB0BD0" w14:textId="00F78AEE" w:rsidR="00D42EC2" w:rsidRPr="00D42EC2" w:rsidRDefault="00D42EC2" w:rsidP="00D42EC2">
    <w:pPr>
      <w:pStyle w:val="Footer"/>
      <w:ind w:right="360"/>
      <w:rPr>
        <w:rFonts w:ascii="Arial" w:hAnsi="Arial" w:cs="Arial"/>
        <w:color w:val="999999"/>
        <w:sz w:val="20"/>
        <w:lang w:val="ru-RU"/>
      </w:rPr>
    </w:pPr>
    <w:r w:rsidRPr="00D42EC2">
      <w:rPr>
        <w:rStyle w:val="PageNumber"/>
        <w:rFonts w:ascii="Arial" w:hAnsi="Arial" w:cs="Arial"/>
        <w:color w:val="999999"/>
        <w:sz w:val="20"/>
        <w:lang w:val="ru-RU"/>
      </w:rPr>
      <w:t>Библиотека «Артефакт» — http://artefact.lib.ru/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0A2D0B" w14:textId="77777777" w:rsidR="00D42EC2" w:rsidRDefault="00D42E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61A340" w14:textId="77777777" w:rsidR="008F2F64" w:rsidRDefault="008F2F64" w:rsidP="005406BD">
      <w:pPr>
        <w:spacing w:after="0" w:line="240" w:lineRule="auto"/>
      </w:pPr>
      <w:r>
        <w:separator/>
      </w:r>
    </w:p>
  </w:footnote>
  <w:footnote w:type="continuationSeparator" w:id="0">
    <w:p w14:paraId="02BE65E6" w14:textId="77777777" w:rsidR="008F2F64" w:rsidRDefault="008F2F64" w:rsidP="005406BD">
      <w:pPr>
        <w:spacing w:after="0" w:line="240" w:lineRule="auto"/>
      </w:pPr>
      <w:r>
        <w:continuationSeparator/>
      </w:r>
    </w:p>
  </w:footnote>
  <w:footnote w:id="1">
    <w:p w14:paraId="2DE15776" w14:textId="77777777" w:rsidR="005406BD" w:rsidRPr="00D42EC2" w:rsidRDefault="005406BD" w:rsidP="00D42EC2">
      <w:pPr>
        <w:pStyle w:val="FootNote"/>
        <w:spacing w:after="60"/>
        <w:ind w:firstLine="0"/>
        <w:rPr>
          <w:rFonts w:asciiTheme="majorHAnsi" w:hAnsiTheme="majorHAnsi" w:cstheme="majorHAnsi"/>
        </w:rPr>
      </w:pPr>
      <w:r w:rsidRPr="00D42EC2">
        <w:rPr>
          <w:rFonts w:asciiTheme="majorHAnsi" w:hAnsiTheme="majorHAnsi" w:cstheme="majorHAnsi"/>
          <w:vertAlign w:val="superscript"/>
        </w:rPr>
        <w:footnoteRef/>
      </w:r>
      <w:r w:rsidRPr="00D42EC2">
        <w:rPr>
          <w:rFonts w:asciiTheme="majorHAnsi" w:hAnsiTheme="majorHAnsi" w:cstheme="majorHAnsi"/>
        </w:rPr>
        <w:t xml:space="preserve"> «Что написал, то написал» </w:t>
      </w:r>
      <w:r w:rsidRPr="00D42EC2">
        <w:rPr>
          <w:rFonts w:asciiTheme="majorHAnsi" w:hAnsiTheme="majorHAnsi" w:cstheme="majorHAnsi"/>
          <w:i/>
          <w:iCs/>
        </w:rPr>
        <w:t>(лат.).</w:t>
      </w:r>
      <w:r w:rsidRPr="00D42EC2">
        <w:rPr>
          <w:rFonts w:asciiTheme="majorHAnsi" w:hAnsiTheme="majorHAnsi" w:cstheme="majorHAnsi"/>
        </w:rPr>
        <w:t xml:space="preserve"> </w:t>
      </w:r>
    </w:p>
  </w:footnote>
  <w:footnote w:id="2">
    <w:p w14:paraId="38E527E7" w14:textId="29EE5305" w:rsidR="005406BD" w:rsidRPr="00D42EC2" w:rsidRDefault="005406BD" w:rsidP="00D42EC2">
      <w:pPr>
        <w:pStyle w:val="FootNote"/>
        <w:spacing w:after="60"/>
        <w:ind w:firstLine="0"/>
        <w:rPr>
          <w:rFonts w:asciiTheme="majorHAnsi" w:hAnsiTheme="majorHAnsi" w:cstheme="majorHAnsi"/>
        </w:rPr>
      </w:pPr>
      <w:r w:rsidRPr="00D42EC2">
        <w:rPr>
          <w:rFonts w:asciiTheme="majorHAnsi" w:hAnsiTheme="majorHAnsi" w:cstheme="majorHAnsi"/>
          <w:vertAlign w:val="superscript"/>
        </w:rPr>
        <w:footnoteRef/>
      </w:r>
      <w:r w:rsidRPr="00D42EC2">
        <w:rPr>
          <w:rFonts w:asciiTheme="majorHAnsi" w:hAnsiTheme="majorHAnsi" w:cstheme="majorHAnsi"/>
        </w:rPr>
        <w:t xml:space="preserve"> </w:t>
      </w:r>
      <w:r w:rsidRPr="00D42EC2">
        <w:rPr>
          <w:rFonts w:asciiTheme="majorHAnsi" w:hAnsiTheme="majorHAnsi" w:cstheme="majorHAnsi"/>
          <w:i/>
          <w:iCs/>
          <w:lang w:val="en-US"/>
        </w:rPr>
        <w:t>I</w:t>
      </w:r>
      <w:r w:rsidRPr="00D42EC2">
        <w:rPr>
          <w:rFonts w:asciiTheme="majorHAnsi" w:hAnsiTheme="majorHAnsi" w:cstheme="majorHAnsi"/>
          <w:i/>
          <w:iCs/>
        </w:rPr>
        <w:t xml:space="preserve"> </w:t>
      </w:r>
      <w:r w:rsidRPr="00D42EC2">
        <w:rPr>
          <w:rFonts w:asciiTheme="majorHAnsi" w:hAnsiTheme="majorHAnsi" w:cstheme="majorHAnsi"/>
          <w:i/>
          <w:iCs/>
          <w:lang w:val="en-US"/>
        </w:rPr>
        <w:t>inscribe</w:t>
      </w:r>
      <w:r w:rsidRPr="00D42EC2">
        <w:rPr>
          <w:rFonts w:asciiTheme="majorHAnsi" w:hAnsiTheme="majorHAnsi" w:cstheme="majorHAnsi"/>
          <w:i/>
          <w:iCs/>
        </w:rPr>
        <w:t xml:space="preserve"> </w:t>
      </w:r>
      <w:r w:rsidRPr="00D42EC2">
        <w:rPr>
          <w:rFonts w:asciiTheme="majorHAnsi" w:hAnsiTheme="majorHAnsi" w:cstheme="majorHAnsi"/>
          <w:i/>
          <w:iCs/>
          <w:lang w:val="en-US"/>
        </w:rPr>
        <w:t>this</w:t>
      </w:r>
      <w:r w:rsidRPr="00D42EC2">
        <w:rPr>
          <w:rFonts w:asciiTheme="majorHAnsi" w:hAnsiTheme="majorHAnsi" w:cstheme="majorHAnsi"/>
          <w:i/>
          <w:iCs/>
        </w:rPr>
        <w:t xml:space="preserve"> </w:t>
      </w:r>
      <w:r w:rsidRPr="00D42EC2">
        <w:rPr>
          <w:rFonts w:asciiTheme="majorHAnsi" w:hAnsiTheme="majorHAnsi" w:cstheme="majorHAnsi"/>
          <w:i/>
          <w:iCs/>
          <w:lang w:val="en-US"/>
        </w:rPr>
        <w:t>book</w:t>
      </w:r>
      <w:r w:rsidRPr="00D42EC2">
        <w:rPr>
          <w:rFonts w:asciiTheme="majorHAnsi" w:hAnsiTheme="majorHAnsi" w:cstheme="majorHAnsi"/>
          <w:i/>
          <w:iCs/>
        </w:rPr>
        <w:t xml:space="preserve"> </w:t>
      </w:r>
      <w:r w:rsidRPr="00D42EC2">
        <w:rPr>
          <w:rFonts w:asciiTheme="majorHAnsi" w:hAnsiTheme="majorHAnsi" w:cstheme="majorHAnsi"/>
          <w:i/>
          <w:iCs/>
          <w:lang w:val="en-US"/>
        </w:rPr>
        <w:t>to</w:t>
      </w:r>
      <w:r w:rsidRPr="00D42EC2">
        <w:rPr>
          <w:rFonts w:asciiTheme="majorHAnsi" w:hAnsiTheme="majorHAnsi" w:cstheme="majorHAnsi"/>
          <w:i/>
          <w:iCs/>
        </w:rPr>
        <w:t xml:space="preserve"> </w:t>
      </w:r>
      <w:r w:rsidRPr="00D42EC2">
        <w:rPr>
          <w:rFonts w:asciiTheme="majorHAnsi" w:hAnsiTheme="majorHAnsi" w:cstheme="majorHAnsi"/>
          <w:i/>
          <w:iCs/>
          <w:lang w:val="en-US"/>
        </w:rPr>
        <w:t>S</w:t>
      </w:r>
      <w:r w:rsidRPr="00D42EC2">
        <w:rPr>
          <w:rFonts w:asciiTheme="majorHAnsi" w:hAnsiTheme="majorHAnsi" w:cstheme="majorHAnsi"/>
          <w:i/>
          <w:iCs/>
        </w:rPr>
        <w:t xml:space="preserve">. </w:t>
      </w:r>
      <w:r w:rsidRPr="00D42EC2">
        <w:rPr>
          <w:rFonts w:asciiTheme="majorHAnsi" w:hAnsiTheme="majorHAnsi" w:cstheme="majorHAnsi"/>
          <w:i/>
          <w:iCs/>
          <w:lang w:val="en-US"/>
        </w:rPr>
        <w:t>D</w:t>
      </w:r>
      <w:r w:rsidRPr="00D42EC2">
        <w:rPr>
          <w:rFonts w:asciiTheme="majorHAnsi" w:hAnsiTheme="majorHAnsi" w:cstheme="majorHAnsi"/>
          <w:i/>
          <w:iCs/>
        </w:rPr>
        <w:t>…</w:t>
      </w:r>
      <w:r w:rsidR="00D42EC2" w:rsidRPr="00D42EC2">
        <w:rPr>
          <w:rFonts w:asciiTheme="majorHAnsi" w:hAnsiTheme="majorHAnsi" w:cstheme="majorHAnsi"/>
          <w:lang w:val="en-US"/>
        </w:rPr>
        <w:t> </w:t>
      </w:r>
      <w:r w:rsidR="00D42EC2" w:rsidRPr="00D42EC2">
        <w:rPr>
          <w:rFonts w:asciiTheme="majorHAnsi" w:hAnsiTheme="majorHAnsi" w:cstheme="majorHAnsi"/>
        </w:rPr>
        <w:t xml:space="preserve">— </w:t>
      </w:r>
      <w:r w:rsidRPr="00D42EC2">
        <w:rPr>
          <w:rFonts w:asciiTheme="majorHAnsi" w:hAnsiTheme="majorHAnsi" w:cstheme="majorHAnsi"/>
        </w:rPr>
        <w:t>Адресата посвящения установить не удалось.</w:t>
      </w:r>
    </w:p>
  </w:footnote>
  <w:footnote w:id="3">
    <w:p w14:paraId="4A38A12F" w14:textId="4B0D5AF0" w:rsidR="005406BD" w:rsidRPr="00D42EC2" w:rsidRDefault="005406BD" w:rsidP="00D42EC2">
      <w:pPr>
        <w:pStyle w:val="FootNote"/>
        <w:spacing w:after="60"/>
        <w:ind w:firstLine="0"/>
        <w:rPr>
          <w:rFonts w:asciiTheme="majorHAnsi" w:hAnsiTheme="majorHAnsi" w:cstheme="majorHAnsi"/>
        </w:rPr>
      </w:pPr>
      <w:r w:rsidRPr="00D42EC2">
        <w:rPr>
          <w:rFonts w:asciiTheme="majorHAnsi" w:hAnsiTheme="majorHAnsi" w:cstheme="majorHAnsi"/>
          <w:vertAlign w:val="superscript"/>
        </w:rPr>
        <w:footnoteRef/>
      </w:r>
      <w:r w:rsidRPr="00D42EC2">
        <w:rPr>
          <w:rFonts w:asciiTheme="majorHAnsi" w:hAnsiTheme="majorHAnsi" w:cstheme="majorHAnsi"/>
        </w:rPr>
        <w:t xml:space="preserve"> Я посвящаю эту книгу С. Д.: сочетающей в себе все ангельское, несметное и английское. И еще: это подношение составляет самую мою сущность, то, что мне так или иначе удалось сохранить,</w:t>
      </w:r>
      <w:r w:rsidR="00D42EC2" w:rsidRPr="00D42EC2">
        <w:rPr>
          <w:rFonts w:asciiTheme="majorHAnsi" w:hAnsiTheme="majorHAnsi" w:cstheme="majorHAnsi"/>
        </w:rPr>
        <w:t xml:space="preserve"> — </w:t>
      </w:r>
      <w:r w:rsidRPr="00D42EC2">
        <w:rPr>
          <w:rFonts w:asciiTheme="majorHAnsi" w:hAnsiTheme="majorHAnsi" w:cstheme="majorHAnsi"/>
        </w:rPr>
        <w:t xml:space="preserve">сердцевину себя, которая заключается не в словах, не в странствиях, не в сновидениях и не доступна ни времени, ни радости, ни ненастьям </w:t>
      </w:r>
      <w:r w:rsidRPr="00D42EC2">
        <w:rPr>
          <w:rFonts w:asciiTheme="majorHAnsi" w:hAnsiTheme="majorHAnsi" w:cstheme="majorHAnsi"/>
          <w:i/>
          <w:iCs/>
        </w:rPr>
        <w:t>(англ.)</w:t>
      </w:r>
      <w:r w:rsidRPr="00D42EC2">
        <w:rPr>
          <w:rFonts w:asciiTheme="majorHAnsi" w:hAnsiTheme="majorHAnsi" w:cstheme="majorHAnsi"/>
        </w:rPr>
        <w:t xml:space="preserve"> 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2F5BD" w14:textId="77777777" w:rsidR="00D42EC2" w:rsidRDefault="00D42EC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0EFEFD" w14:textId="33C5FF1A" w:rsidR="00D42EC2" w:rsidRPr="00D42EC2" w:rsidRDefault="00D42EC2" w:rsidP="00D42EC2">
    <w:pPr>
      <w:pStyle w:val="Header"/>
      <w:rPr>
        <w:rFonts w:ascii="Arial" w:hAnsi="Arial" w:cs="Arial"/>
        <w:color w:val="999999"/>
        <w:sz w:val="20"/>
        <w:lang w:val="ru-RU"/>
      </w:rPr>
    </w:pPr>
    <w:r w:rsidRPr="00D42EC2">
      <w:rPr>
        <w:rFonts w:ascii="Arial" w:hAnsi="Arial" w:cs="Arial"/>
        <w:color w:val="999999"/>
        <w:sz w:val="20"/>
        <w:lang w:val="ru-RU"/>
      </w:rPr>
      <w:t>Библиотека «Артефакт» — http://artefact.lib.ru/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A62C05" w14:textId="77777777" w:rsidR="00D42EC2" w:rsidRDefault="00D42EC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3E7418"/>
    <w:rsid w:val="005406BD"/>
    <w:rsid w:val="00546664"/>
    <w:rsid w:val="008F2F64"/>
    <w:rsid w:val="00AA1D8D"/>
    <w:rsid w:val="00B16B6A"/>
    <w:rsid w:val="00B47730"/>
    <w:rsid w:val="00CB0664"/>
    <w:rsid w:val="00D42EC2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408F2B85"/>
  <w14:defaultImageDpi w14:val="300"/>
  <w15:docId w15:val="{B46DA0D9-91D9-4102-B2FA-0707CFE56B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9"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FootNote">
    <w:name w:val="FootNote"/>
    <w:next w:val="Normal"/>
    <w:uiPriority w:val="99"/>
    <w:rsid w:val="005406BD"/>
    <w:pPr>
      <w:widowControl w:val="0"/>
      <w:autoSpaceDE w:val="0"/>
      <w:autoSpaceDN w:val="0"/>
      <w:adjustRightInd w:val="0"/>
      <w:spacing w:after="0" w:line="240" w:lineRule="auto"/>
      <w:ind w:firstLine="200"/>
      <w:jc w:val="both"/>
    </w:pPr>
    <w:rPr>
      <w:rFonts w:ascii="Times New Roman" w:hAnsi="Times New Roman" w:cs="Times New Roman"/>
      <w:sz w:val="20"/>
      <w:szCs w:val="20"/>
      <w:lang w:val="ru-RU"/>
    </w:rPr>
  </w:style>
  <w:style w:type="character" w:styleId="PageNumber">
    <w:name w:val="page number"/>
    <w:basedOn w:val="DefaultParagraphFont"/>
    <w:uiPriority w:val="99"/>
    <w:semiHidden/>
    <w:unhideWhenUsed/>
    <w:rsid w:val="00D42E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74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417</Words>
  <Characters>2437</Characters>
  <Application>Microsoft Office Word</Application>
  <DocSecurity>0</DocSecurity>
  <Lines>45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Andrey Piskunov</Manager>
  <Company>Библиотека «Артефакт»</Company>
  <LinksUpToDate>false</LinksUpToDate>
  <CharactersWithSpaces>2843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Предисловие к изданию 1954 года</dc:title>
  <dc:subject/>
  <dc:creator>Хорхе Луис Борхес</dc:creator>
  <cp:keywords/>
  <dc:description/>
  <cp:lastModifiedBy>Andrey Piskunov</cp:lastModifiedBy>
  <cp:revision>6</cp:revision>
  <dcterms:created xsi:type="dcterms:W3CDTF">2013-12-23T23:15:00Z</dcterms:created>
  <dcterms:modified xsi:type="dcterms:W3CDTF">2026-05-25T01:51:00Z</dcterms:modified>
  <cp:category/>
</cp:coreProperties>
</file>